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2A" w:rsidRPr="009302AC" w:rsidRDefault="00740BC7" w:rsidP="00FE5F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 w:rsidRPr="009302AC">
        <w:rPr>
          <w:b/>
          <w:bCs/>
          <w:color w:val="000000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 в</w:t>
      </w:r>
      <w:r w:rsidR="00FE5F2A" w:rsidRPr="009302AC">
        <w:rPr>
          <w:b/>
          <w:bCs/>
          <w:color w:val="231F20"/>
        </w:rPr>
        <w:t xml:space="preserve"> МБДОУ детский сад № 32 </w:t>
      </w:r>
      <w:proofErr w:type="gramStart"/>
      <w:r w:rsidR="00FE5F2A" w:rsidRPr="009302AC">
        <w:rPr>
          <w:b/>
          <w:bCs/>
          <w:color w:val="231F20"/>
        </w:rPr>
        <w:t>« Искорка</w:t>
      </w:r>
      <w:proofErr w:type="gramEnd"/>
      <w:r w:rsidR="00FE5F2A" w:rsidRPr="009302AC">
        <w:rPr>
          <w:b/>
          <w:bCs/>
          <w:color w:val="231F20"/>
        </w:rPr>
        <w:t>»</w:t>
      </w:r>
    </w:p>
    <w:p w:rsidR="00EC5412" w:rsidRPr="009302AC" w:rsidRDefault="00EC5412" w:rsidP="00EC5412">
      <w:pPr>
        <w:pStyle w:val="a3"/>
      </w:pPr>
      <w:r w:rsidRPr="009302AC">
        <w:t xml:space="preserve">В качестве муниципальных показателей, характеризующих кадровые условия дошкольного образования, оцениваются: </w:t>
      </w:r>
    </w:p>
    <w:p w:rsidR="0069601B" w:rsidRPr="009302AC" w:rsidRDefault="00EC5412" w:rsidP="00EC5412">
      <w:pPr>
        <w:pStyle w:val="a3"/>
      </w:pPr>
      <w:r w:rsidRPr="009302AC">
        <w:t xml:space="preserve">· обеспеченность ДОО педагогическими кадрами и </w:t>
      </w:r>
      <w:proofErr w:type="spellStart"/>
      <w:r w:rsidRPr="009302AC">
        <w:t>учебно</w:t>
      </w:r>
      <w:proofErr w:type="spellEnd"/>
      <w:r w:rsidRPr="009302AC">
        <w:t xml:space="preserve"> вспомогательным </w:t>
      </w:r>
      <w:proofErr w:type="gramStart"/>
      <w:r w:rsidRPr="009302AC">
        <w:t>персоналом</w:t>
      </w:r>
      <w:r w:rsidR="0069601B" w:rsidRPr="009302AC">
        <w:t xml:space="preserve">, </w:t>
      </w:r>
      <w:r w:rsidRPr="009302AC">
        <w:t xml:space="preserve"> ДОУ</w:t>
      </w:r>
      <w:proofErr w:type="gramEnd"/>
      <w:r w:rsidRPr="009302AC">
        <w:t xml:space="preserve"> №32 « Искорка» укомплектован</w:t>
      </w:r>
      <w:r w:rsidR="0069601B" w:rsidRPr="009302AC">
        <w:t xml:space="preserve"> по штатному расписанию </w:t>
      </w:r>
      <w:proofErr w:type="spellStart"/>
      <w:r w:rsidR="0069601B" w:rsidRPr="009302AC">
        <w:t>полность</w:t>
      </w:r>
      <w:proofErr w:type="spellEnd"/>
    </w:p>
    <w:p w:rsidR="0069601B" w:rsidRPr="009302AC" w:rsidRDefault="00EC5412" w:rsidP="00EC5412">
      <w:pPr>
        <w:pStyle w:val="a3"/>
      </w:pPr>
      <w:r w:rsidRPr="009302AC">
        <w:t>· наличие у педагогических работников высшего образования (по профилю деятельности);</w:t>
      </w:r>
    </w:p>
    <w:p w:rsidR="0069601B" w:rsidRPr="009302AC" w:rsidRDefault="0069601B" w:rsidP="00EC5412">
      <w:pPr>
        <w:pStyle w:val="a3"/>
      </w:pPr>
      <w:r w:rsidRPr="009302AC">
        <w:t>Педагоги ДОУ имеют среднее  педагогическое образование</w:t>
      </w:r>
    </w:p>
    <w:p w:rsidR="0069601B" w:rsidRPr="009302AC" w:rsidRDefault="00EC5412" w:rsidP="00EC5412">
      <w:pPr>
        <w:pStyle w:val="a3"/>
      </w:pPr>
      <w:r w:rsidRPr="009302AC">
        <w:t xml:space="preserve"> · уровень квалификации педагогов по результатам аттестации; </w:t>
      </w:r>
    </w:p>
    <w:p w:rsidR="00EC5412" w:rsidRPr="009302AC" w:rsidRDefault="0069601B" w:rsidP="00EC5412">
      <w:pPr>
        <w:pStyle w:val="a3"/>
      </w:pPr>
      <w:r w:rsidRPr="009302AC">
        <w:t xml:space="preserve">1 педагог имеет высшую квалификационную категорию, 1- </w:t>
      </w:r>
      <w:proofErr w:type="spellStart"/>
      <w:r w:rsidRPr="009302AC">
        <w:t>соответствиее</w:t>
      </w:r>
      <w:proofErr w:type="spellEnd"/>
      <w:r w:rsidRPr="009302AC">
        <w:t xml:space="preserve">  занимаемой должности</w:t>
      </w:r>
    </w:p>
    <w:p w:rsidR="001F7DDF" w:rsidRPr="009302AC" w:rsidRDefault="001F7DDF" w:rsidP="0069601B">
      <w:pPr>
        <w:pStyle w:val="a3"/>
        <w:jc w:val="center"/>
        <w:rPr>
          <w:b/>
          <w:bCs/>
        </w:rPr>
      </w:pPr>
      <w:r w:rsidRPr="009302AC">
        <w:rPr>
          <w:b/>
          <w:bCs/>
        </w:rPr>
        <w:t>Кадровая обеспеченность ДОУ</w:t>
      </w:r>
    </w:p>
    <w:tbl>
      <w:tblPr>
        <w:tblW w:w="8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4378"/>
        <w:gridCol w:w="1069"/>
        <w:gridCol w:w="1199"/>
      </w:tblGrid>
      <w:tr w:rsidR="001F7DDF" w:rsidRPr="009302AC" w:rsidTr="00235EDA">
        <w:tc>
          <w:tcPr>
            <w:tcW w:w="6204" w:type="dxa"/>
            <w:gridSpan w:val="2"/>
          </w:tcPr>
          <w:p w:rsidR="001F7DDF" w:rsidRPr="009302AC" w:rsidRDefault="001F7DDF" w:rsidP="00235EDA">
            <w:pPr>
              <w:pStyle w:val="a3"/>
              <w:jc w:val="center"/>
              <w:rPr>
                <w:b/>
                <w:bCs/>
                <w:i/>
              </w:rPr>
            </w:pPr>
            <w:r w:rsidRPr="009302AC">
              <w:rPr>
                <w:b/>
                <w:bCs/>
                <w:i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1F7DDF" w:rsidRPr="009302AC" w:rsidRDefault="001F7DDF" w:rsidP="00235EDA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(человек)</w:t>
            </w:r>
          </w:p>
        </w:tc>
      </w:tr>
      <w:tr w:rsidR="001F7DDF" w:rsidRPr="009302AC" w:rsidTr="00235EDA">
        <w:tc>
          <w:tcPr>
            <w:tcW w:w="6204" w:type="dxa"/>
            <w:gridSpan w:val="2"/>
          </w:tcPr>
          <w:p w:rsidR="001F7DDF" w:rsidRPr="009302AC" w:rsidRDefault="001F7DDF" w:rsidP="00235EDA">
            <w:pPr>
              <w:pStyle w:val="a3"/>
              <w:rPr>
                <w:b/>
                <w:bCs/>
                <w:i/>
              </w:rPr>
            </w:pPr>
          </w:p>
        </w:tc>
        <w:tc>
          <w:tcPr>
            <w:tcW w:w="1069" w:type="dxa"/>
          </w:tcPr>
          <w:p w:rsidR="001F7DDF" w:rsidRPr="009302AC" w:rsidRDefault="001F7DDF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2020-</w:t>
            </w:r>
          </w:p>
          <w:p w:rsidR="001F7DDF" w:rsidRPr="009302AC" w:rsidRDefault="001F7DDF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</w:t>
            </w:r>
          </w:p>
        </w:tc>
      </w:tr>
      <w:tr w:rsidR="001F7DDF" w:rsidRPr="009302AC" w:rsidTr="00235EDA">
        <w:tc>
          <w:tcPr>
            <w:tcW w:w="6204" w:type="dxa"/>
            <w:gridSpan w:val="2"/>
          </w:tcPr>
          <w:p w:rsidR="001F7DDF" w:rsidRPr="009302AC" w:rsidRDefault="001F7DDF" w:rsidP="00235EDA">
            <w:pPr>
              <w:pStyle w:val="a3"/>
              <w:tabs>
                <w:tab w:val="left" w:pos="1005"/>
              </w:tabs>
              <w:rPr>
                <w:bCs/>
              </w:rPr>
            </w:pPr>
            <w:r w:rsidRPr="009302AC">
              <w:rPr>
                <w:bCs/>
              </w:rPr>
              <w:t>Руководители ДОУ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F7DDF" w:rsidRPr="009302AC" w:rsidTr="00235EDA">
        <w:tc>
          <w:tcPr>
            <w:tcW w:w="6204" w:type="dxa"/>
            <w:gridSpan w:val="2"/>
          </w:tcPr>
          <w:p w:rsidR="001F7DDF" w:rsidRPr="009302AC" w:rsidRDefault="001F7DDF" w:rsidP="00235EDA">
            <w:pPr>
              <w:pStyle w:val="a3"/>
              <w:tabs>
                <w:tab w:val="left" w:pos="1005"/>
              </w:tabs>
              <w:rPr>
                <w:bCs/>
              </w:rPr>
            </w:pPr>
            <w:r w:rsidRPr="009302AC">
              <w:rPr>
                <w:bCs/>
              </w:rPr>
              <w:t>Заведующая хозяйством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F7DDF" w:rsidRPr="009302AC" w:rsidTr="00235EDA">
        <w:tc>
          <w:tcPr>
            <w:tcW w:w="6204" w:type="dxa"/>
            <w:gridSpan w:val="2"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  <w:r w:rsidRPr="009302AC">
              <w:rPr>
                <w:bCs/>
              </w:rPr>
              <w:t>Воспитатели ДОУ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</w:rPr>
            </w:pPr>
            <w:r w:rsidRPr="009302AC">
              <w:rPr>
                <w:bCs/>
              </w:rPr>
              <w:t>2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</w:rPr>
            </w:pPr>
            <w:r w:rsidRPr="009302AC">
              <w:rPr>
                <w:bCs/>
              </w:rPr>
              <w:t>3</w:t>
            </w:r>
          </w:p>
        </w:tc>
      </w:tr>
      <w:tr w:rsidR="001F7DDF" w:rsidRPr="009302AC" w:rsidTr="00235EDA">
        <w:tc>
          <w:tcPr>
            <w:tcW w:w="1826" w:type="dxa"/>
            <w:vMerge w:val="restart"/>
            <w:vAlign w:val="center"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  <w:r w:rsidRPr="009302AC">
              <w:rPr>
                <w:bCs/>
              </w:rPr>
              <w:t>Специалисты ДОУ:</w:t>
            </w:r>
          </w:p>
        </w:tc>
        <w:tc>
          <w:tcPr>
            <w:tcW w:w="4378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логопед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0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0</w:t>
            </w:r>
          </w:p>
        </w:tc>
      </w:tr>
      <w:tr w:rsidR="001F7DDF" w:rsidRPr="009302AC" w:rsidTr="00235EDA">
        <w:tc>
          <w:tcPr>
            <w:tcW w:w="1826" w:type="dxa"/>
            <w:vMerge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</w:p>
        </w:tc>
        <w:tc>
          <w:tcPr>
            <w:tcW w:w="4378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</w:p>
        </w:tc>
      </w:tr>
      <w:tr w:rsidR="001F7DDF" w:rsidRPr="009302AC" w:rsidTr="00235EDA">
        <w:tc>
          <w:tcPr>
            <w:tcW w:w="1826" w:type="dxa"/>
            <w:vMerge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</w:p>
        </w:tc>
        <w:tc>
          <w:tcPr>
            <w:tcW w:w="4378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Педагог-психолог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0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0</w:t>
            </w:r>
          </w:p>
        </w:tc>
      </w:tr>
      <w:tr w:rsidR="001F7DDF" w:rsidRPr="009302AC" w:rsidTr="00235EDA">
        <w:tc>
          <w:tcPr>
            <w:tcW w:w="1826" w:type="dxa"/>
            <w:vMerge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</w:p>
        </w:tc>
        <w:tc>
          <w:tcPr>
            <w:tcW w:w="4378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Муз. руководитель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1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1</w:t>
            </w:r>
          </w:p>
        </w:tc>
      </w:tr>
      <w:tr w:rsidR="001F7DDF" w:rsidRPr="009302AC" w:rsidTr="00235EDA">
        <w:tc>
          <w:tcPr>
            <w:tcW w:w="1826" w:type="dxa"/>
            <w:vMerge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</w:p>
        </w:tc>
        <w:tc>
          <w:tcPr>
            <w:tcW w:w="4378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</w:p>
        </w:tc>
      </w:tr>
      <w:tr w:rsidR="001F7DDF" w:rsidRPr="009302AC" w:rsidTr="00235EDA">
        <w:tc>
          <w:tcPr>
            <w:tcW w:w="6204" w:type="dxa"/>
            <w:gridSpan w:val="2"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  <w:r w:rsidRPr="009302AC">
              <w:rPr>
                <w:bCs/>
              </w:rPr>
              <w:t>Младшие воспитатели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2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2</w:t>
            </w:r>
          </w:p>
        </w:tc>
      </w:tr>
      <w:tr w:rsidR="001F7DDF" w:rsidRPr="009302AC" w:rsidTr="00235EDA">
        <w:tc>
          <w:tcPr>
            <w:tcW w:w="6204" w:type="dxa"/>
            <w:gridSpan w:val="2"/>
          </w:tcPr>
          <w:p w:rsidR="001F7DDF" w:rsidRPr="009302AC" w:rsidRDefault="001F7DDF" w:rsidP="00235EDA">
            <w:pPr>
              <w:pStyle w:val="a3"/>
              <w:rPr>
                <w:bCs/>
              </w:rPr>
            </w:pPr>
            <w:r w:rsidRPr="009302AC">
              <w:rPr>
                <w:bCs/>
              </w:rPr>
              <w:t>Обслуживающий персонал</w:t>
            </w:r>
          </w:p>
        </w:tc>
        <w:tc>
          <w:tcPr>
            <w:tcW w:w="106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5</w:t>
            </w:r>
          </w:p>
        </w:tc>
        <w:tc>
          <w:tcPr>
            <w:tcW w:w="1199" w:type="dxa"/>
          </w:tcPr>
          <w:p w:rsidR="001F7DDF" w:rsidRPr="009302AC" w:rsidRDefault="001F7DDF" w:rsidP="00235EDA">
            <w:pPr>
              <w:pStyle w:val="a3"/>
              <w:jc w:val="center"/>
              <w:rPr>
                <w:bCs/>
                <w:i/>
              </w:rPr>
            </w:pPr>
            <w:r w:rsidRPr="009302AC">
              <w:rPr>
                <w:bCs/>
                <w:i/>
              </w:rPr>
              <w:t>5</w:t>
            </w:r>
          </w:p>
        </w:tc>
      </w:tr>
    </w:tbl>
    <w:p w:rsidR="0069601B" w:rsidRPr="009302AC" w:rsidRDefault="00F62E7B" w:rsidP="0069601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Рабочая нагрузка педагога</w:t>
      </w:r>
    </w:p>
    <w:p w:rsidR="00F62E7B" w:rsidRPr="009302AC" w:rsidRDefault="00F62E7B" w:rsidP="0069601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(размер группы и соотношение между количеством воспитанников и количеством педагогов).</w:t>
      </w:r>
    </w:p>
    <w:p w:rsidR="00F62E7B" w:rsidRPr="009302AC" w:rsidRDefault="00F62E7B" w:rsidP="00F62E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5"/>
        <w:gridCol w:w="3075"/>
        <w:gridCol w:w="2585"/>
      </w:tblGrid>
      <w:tr w:rsidR="00F62E7B" w:rsidRPr="009302AC" w:rsidTr="00235EDA">
        <w:tc>
          <w:tcPr>
            <w:tcW w:w="3685" w:type="dxa"/>
          </w:tcPr>
          <w:p w:rsidR="00F62E7B" w:rsidRPr="009302AC" w:rsidRDefault="00F62E7B" w:rsidP="00235ED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02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"Педагогический работник/воспитанник" </w:t>
            </w:r>
          </w:p>
        </w:tc>
        <w:tc>
          <w:tcPr>
            <w:tcW w:w="3075" w:type="dxa"/>
          </w:tcPr>
          <w:p w:rsidR="00F62E7B" w:rsidRPr="009302AC" w:rsidRDefault="00F62E7B" w:rsidP="00235ED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02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педагогов/ 24 ребенка.</w:t>
            </w:r>
          </w:p>
        </w:tc>
        <w:tc>
          <w:tcPr>
            <w:tcW w:w="2585" w:type="dxa"/>
          </w:tcPr>
          <w:p w:rsidR="00F62E7B" w:rsidRPr="009302AC" w:rsidRDefault="00F62E7B" w:rsidP="00235ED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02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Соотношение</w:t>
            </w:r>
          </w:p>
          <w:p w:rsidR="00F62E7B" w:rsidRPr="009302AC" w:rsidRDefault="00F62E7B" w:rsidP="00235ED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02A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1/8</w:t>
            </w:r>
          </w:p>
        </w:tc>
      </w:tr>
    </w:tbl>
    <w:p w:rsidR="00EC5412" w:rsidRPr="009302AC" w:rsidRDefault="00EC5412" w:rsidP="009302A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02AC">
        <w:rPr>
          <w:rFonts w:ascii="Times New Roman" w:hAnsi="Times New Roman" w:cs="Times New Roman"/>
          <w:bCs/>
          <w:sz w:val="24"/>
          <w:szCs w:val="24"/>
        </w:rPr>
        <w:lastRenderedPageBreak/>
        <w:t>Повышение квалификации и профессиональной переподготовки управленческих и педагогических работников муниципальной системы образования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842"/>
        <w:gridCol w:w="1842"/>
      </w:tblGrid>
      <w:tr w:rsidR="00EC5412" w:rsidRPr="009302AC" w:rsidTr="00235EDA">
        <w:tc>
          <w:tcPr>
            <w:tcW w:w="3170" w:type="pct"/>
            <w:vMerge w:val="restart"/>
          </w:tcPr>
          <w:p w:rsidR="00EC5412" w:rsidRPr="009302AC" w:rsidRDefault="00EC5412" w:rsidP="00235EDA">
            <w:pPr>
              <w:pStyle w:val="a3"/>
              <w:rPr>
                <w:b/>
                <w:bCs/>
                <w:i/>
              </w:rPr>
            </w:pPr>
            <w:r w:rsidRPr="009302AC">
              <w:rPr>
                <w:b/>
                <w:bCs/>
                <w:i/>
              </w:rPr>
              <w:t>Категория работников</w:t>
            </w:r>
          </w:p>
        </w:tc>
        <w:tc>
          <w:tcPr>
            <w:tcW w:w="1830" w:type="pct"/>
            <w:gridSpan w:val="2"/>
          </w:tcPr>
          <w:p w:rsidR="00EC5412" w:rsidRPr="009302AC" w:rsidRDefault="00EC5412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(человек)</w:t>
            </w:r>
          </w:p>
        </w:tc>
      </w:tr>
      <w:tr w:rsidR="00EC5412" w:rsidRPr="009302AC" w:rsidTr="00235EDA">
        <w:tc>
          <w:tcPr>
            <w:tcW w:w="3170" w:type="pct"/>
            <w:vMerge/>
          </w:tcPr>
          <w:p w:rsidR="00EC5412" w:rsidRPr="009302AC" w:rsidRDefault="00EC5412" w:rsidP="00235EDA">
            <w:pPr>
              <w:pStyle w:val="a3"/>
              <w:rPr>
                <w:b/>
                <w:bCs/>
                <w:i/>
              </w:rPr>
            </w:pPr>
          </w:p>
        </w:tc>
        <w:tc>
          <w:tcPr>
            <w:tcW w:w="915" w:type="pct"/>
          </w:tcPr>
          <w:p w:rsidR="00EC5412" w:rsidRPr="009302AC" w:rsidRDefault="00EC5412" w:rsidP="00235EDA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2020- 2021</w:t>
            </w:r>
          </w:p>
          <w:p w:rsidR="00EC5412" w:rsidRPr="009302AC" w:rsidRDefault="00EC5412" w:rsidP="00235EDA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15" w:type="pct"/>
          </w:tcPr>
          <w:p w:rsidR="00EC5412" w:rsidRPr="009302AC" w:rsidRDefault="00EC5412" w:rsidP="00235EDA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2021-2022 </w:t>
            </w:r>
            <w:proofErr w:type="spellStart"/>
            <w:r w:rsidRPr="00930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</w:tc>
      </w:tr>
      <w:tr w:rsidR="00EC5412" w:rsidRPr="009302AC" w:rsidTr="00235EDA">
        <w:tc>
          <w:tcPr>
            <w:tcW w:w="3170" w:type="pct"/>
          </w:tcPr>
          <w:p w:rsidR="00EC5412" w:rsidRPr="009302AC" w:rsidRDefault="00EC5412" w:rsidP="00235EDA">
            <w:pPr>
              <w:pStyle w:val="a3"/>
              <w:rPr>
                <w:bCs/>
              </w:rPr>
            </w:pPr>
            <w:r w:rsidRPr="009302AC">
              <w:rPr>
                <w:bCs/>
              </w:rPr>
              <w:t>Руководители ДОУ, прошедшие профессиональную переподготовку или повышение квалификации в установленном порядке</w:t>
            </w:r>
          </w:p>
        </w:tc>
        <w:tc>
          <w:tcPr>
            <w:tcW w:w="915" w:type="pct"/>
          </w:tcPr>
          <w:p w:rsidR="00EC5412" w:rsidRPr="009302AC" w:rsidRDefault="00EC5412" w:rsidP="00EC5412">
            <w:pPr>
              <w:pStyle w:val="a3"/>
              <w:rPr>
                <w:bCs/>
              </w:rPr>
            </w:pPr>
            <w:r w:rsidRPr="009302AC">
              <w:rPr>
                <w:bCs/>
              </w:rPr>
              <w:t>Обухова Л.В.</w:t>
            </w:r>
          </w:p>
        </w:tc>
        <w:tc>
          <w:tcPr>
            <w:tcW w:w="915" w:type="pct"/>
          </w:tcPr>
          <w:p w:rsidR="00EC5412" w:rsidRPr="009302AC" w:rsidRDefault="00EC5412" w:rsidP="00EC5412">
            <w:pPr>
              <w:pStyle w:val="a3"/>
              <w:rPr>
                <w:bCs/>
              </w:rPr>
            </w:pPr>
            <w:r w:rsidRPr="009302AC">
              <w:rPr>
                <w:bCs/>
              </w:rPr>
              <w:t>Обухова Л.В.</w:t>
            </w:r>
          </w:p>
        </w:tc>
      </w:tr>
      <w:tr w:rsidR="00EC5412" w:rsidRPr="009302AC" w:rsidTr="00235EDA">
        <w:tc>
          <w:tcPr>
            <w:tcW w:w="3170" w:type="pct"/>
          </w:tcPr>
          <w:p w:rsidR="00EC5412" w:rsidRPr="009302AC" w:rsidRDefault="00EC5412" w:rsidP="00235EDA">
            <w:pPr>
              <w:pStyle w:val="a3"/>
              <w:rPr>
                <w:bCs/>
              </w:rPr>
            </w:pPr>
            <w:r w:rsidRPr="009302AC">
              <w:rPr>
                <w:bCs/>
              </w:rPr>
              <w:t>Педагогические работники ДОУ, обеспечивающие распространение современных моделей доступного и качественного образования (прописать ФИО)</w:t>
            </w:r>
          </w:p>
        </w:tc>
        <w:tc>
          <w:tcPr>
            <w:tcW w:w="915" w:type="pct"/>
          </w:tcPr>
          <w:p w:rsidR="00EC5412" w:rsidRPr="009302AC" w:rsidRDefault="00EC5412" w:rsidP="00EC5412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 w:rsidRPr="009302AC">
              <w:rPr>
                <w:bCs/>
              </w:rPr>
              <w:t>Новикова О.В..</w:t>
            </w:r>
          </w:p>
        </w:tc>
        <w:tc>
          <w:tcPr>
            <w:tcW w:w="915" w:type="pct"/>
          </w:tcPr>
          <w:p w:rsidR="00EC5412" w:rsidRPr="009302AC" w:rsidRDefault="00EC5412" w:rsidP="00EC5412">
            <w:pPr>
              <w:pStyle w:val="a3"/>
              <w:ind w:right="-109"/>
              <w:contextualSpacing/>
              <w:rPr>
                <w:bCs/>
              </w:rPr>
            </w:pPr>
            <w:r w:rsidRPr="009302AC">
              <w:rPr>
                <w:bCs/>
              </w:rPr>
              <w:t>Максакова А.О</w:t>
            </w:r>
          </w:p>
        </w:tc>
      </w:tr>
    </w:tbl>
    <w:p w:rsidR="00EC5412" w:rsidRPr="009302AC" w:rsidRDefault="00EC5412" w:rsidP="00EC54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412" w:rsidRPr="009302AC" w:rsidRDefault="00EC5412" w:rsidP="00EC5412">
      <w:pPr>
        <w:rPr>
          <w:rFonts w:ascii="Times New Roman" w:hAnsi="Times New Roman" w:cs="Times New Roman"/>
          <w:sz w:val="24"/>
          <w:szCs w:val="24"/>
        </w:rPr>
      </w:pPr>
    </w:p>
    <w:p w:rsidR="001F7DDF" w:rsidRPr="009302AC" w:rsidRDefault="001F7DDF" w:rsidP="001F7DDF">
      <w:pPr>
        <w:tabs>
          <w:tab w:val="left" w:pos="2977"/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:rsidR="001F7DDF" w:rsidRPr="009302AC" w:rsidRDefault="001F7DDF" w:rsidP="001F7D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100 % согласно штатному расписанию. </w:t>
      </w:r>
      <w:r w:rsidR="00F62E7B" w:rsidRPr="0093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DF" w:rsidRPr="009302AC" w:rsidRDefault="001F7DDF" w:rsidP="001F7DDF">
      <w:pPr>
        <w:jc w:val="both"/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     Детский сад работает по  основной образовательной программе дошкольного образования  в соответствии с ФГОС  и использует в работе ряд парциальных программ. </w:t>
      </w:r>
    </w:p>
    <w:p w:rsidR="001F7DDF" w:rsidRPr="009302AC" w:rsidRDefault="001F7DDF" w:rsidP="001F7D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</w:t>
      </w:r>
      <w:proofErr w:type="spellStart"/>
      <w:r w:rsidRPr="009302A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302AC">
        <w:rPr>
          <w:rFonts w:ascii="Times New Roman" w:hAnsi="Times New Roman" w:cs="Times New Roman"/>
          <w:sz w:val="24"/>
          <w:szCs w:val="24"/>
        </w:rPr>
        <w:t xml:space="preserve">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1F7DDF" w:rsidRPr="009302AC" w:rsidRDefault="001F7DDF" w:rsidP="001F7DDF">
      <w:pPr>
        <w:rPr>
          <w:rFonts w:ascii="Times New Roman" w:hAnsi="Times New Roman" w:cs="Times New Roman"/>
          <w:sz w:val="24"/>
          <w:szCs w:val="24"/>
        </w:rPr>
      </w:pPr>
    </w:p>
    <w:p w:rsidR="00740BC7" w:rsidRPr="009302AC" w:rsidRDefault="00740BC7" w:rsidP="00FE5F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</w:p>
    <w:p w:rsidR="0069601B" w:rsidRPr="009302AC" w:rsidRDefault="00740BC7" w:rsidP="00740BC7">
      <w:pPr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601B" w:rsidRPr="009302AC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среда.</w:t>
      </w:r>
    </w:p>
    <w:p w:rsidR="0069601B" w:rsidRPr="009302AC" w:rsidRDefault="0069601B" w:rsidP="00740BC7">
      <w:pPr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 В качестве муниципальных показателей, характеризующих развивающую предметно-пространственную среду (далее – РППС) в ДОО, оцениваются ее соответствие пунктом 3.3.4. требований ФГОС ДО. В ФГОС ДО выдвигаются следующие требования: </w:t>
      </w:r>
    </w:p>
    <w:p w:rsidR="0069601B" w:rsidRPr="009302AC" w:rsidRDefault="0069601B" w:rsidP="00740BC7">
      <w:pPr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 -содержательная насыщенность среды; </w:t>
      </w:r>
    </w:p>
    <w:p w:rsidR="0069601B" w:rsidRPr="009302AC" w:rsidRDefault="0069601B" w:rsidP="00740BC7">
      <w:pPr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02AC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="0085089A" w:rsidRPr="009302AC">
        <w:rPr>
          <w:rFonts w:ascii="Times New Roman" w:hAnsi="Times New Roman" w:cs="Times New Roman"/>
          <w:sz w:val="24"/>
          <w:szCs w:val="24"/>
        </w:rPr>
        <w:t xml:space="preserve"> </w:t>
      </w:r>
      <w:r w:rsidRPr="009302AC">
        <w:rPr>
          <w:rFonts w:ascii="Times New Roman" w:hAnsi="Times New Roman" w:cs="Times New Roman"/>
          <w:sz w:val="24"/>
          <w:szCs w:val="24"/>
        </w:rPr>
        <w:t xml:space="preserve"> пространства; </w:t>
      </w:r>
    </w:p>
    <w:p w:rsidR="0069601B" w:rsidRPr="009302AC" w:rsidRDefault="0069601B" w:rsidP="00740BC7">
      <w:pPr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2AC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9302AC">
        <w:rPr>
          <w:rFonts w:ascii="Times New Roman" w:hAnsi="Times New Roman" w:cs="Times New Roman"/>
          <w:sz w:val="24"/>
          <w:szCs w:val="24"/>
        </w:rPr>
        <w:t xml:space="preserve"> материалов; </w:t>
      </w:r>
    </w:p>
    <w:p w:rsidR="0069601B" w:rsidRPr="009302AC" w:rsidRDefault="0069601B" w:rsidP="00740BC7">
      <w:pPr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- вариативность среды; </w:t>
      </w:r>
    </w:p>
    <w:p w:rsidR="0069601B" w:rsidRPr="009302AC" w:rsidRDefault="0069601B" w:rsidP="00740BC7">
      <w:pPr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>- доступность среды; - безопасность предметно-пространственной среды.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>Организация развивающей среды в нашем детском саду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Условия, созданные в группе, не только обеспечивают охрану и укрепление физического и психического здоровья детей, их эмоциональное благополучие, но и соответствуют специфике дошкольного возраста.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</w:p>
    <w:p w:rsidR="0085089A" w:rsidRPr="009302AC" w:rsidRDefault="0085089A" w:rsidP="0085089A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Содержательная насыщенность предметно-пространственной среды в группе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Предметно-пространственная среда группы является содержательно-насыщенной — соответствует возрастным возможностям детей и содержанию образовательной программы. Образовательное пространство группы оснащено средствами обучения и воспитания, игровым и спортивным оборудованием. Большое разнообразие материалов, оборудования и инвентаря обеспечивает:</w:t>
      </w:r>
    </w:p>
    <w:p w:rsidR="0085089A" w:rsidRPr="009302AC" w:rsidRDefault="0085089A" w:rsidP="00850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Игровую деятельность.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Игровая зона оснащена уголками и атрибутами для сюжетно-ролевых игр, подобранных с учётом возрастных и индивидуальных особенностей детей, куклами, машинами, игрушечными дикими и домашними животными. Мебель в игровой зоне функциональна, легко трансформируется, что позволяет варьировать пространство зоны (стеллаж для игрушек, ширмы). В игровой зоне располагается уголок ряженья и театр, способствующий стимулированию творческих замыслов, индивидуальных творческих проявлений детей.</w:t>
      </w:r>
    </w:p>
    <w:p w:rsidR="0085089A" w:rsidRPr="009302AC" w:rsidRDefault="0085089A" w:rsidP="008508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Познавательную деятельность.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Для расширения возможности познать свой родной край и свою Родину, в группе создан патриотический уголок. Он способствует формированию патриотических чувств, знакомит детей с символикой нашей страны, области и города. Детям представлены фотографии и достопримечательности нашего села, герб, флаг страны.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Дидактические игры, различные атрибуты знакомят детей с правилами дорожного движения, а дорожная разметка на панно моделирует транспортную магистраль города и учит детей действовать в сложной обстановке на дороге.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Мини-библиотека представляет собой витрину с полочками для книг и иллюстраций к сказкам, произведениям. Все книги и иллюстрации постоянно обновляются. Новые книги выставляются в соответствии с программой по чтению.</w:t>
      </w:r>
    </w:p>
    <w:p w:rsidR="0085089A" w:rsidRPr="009302AC" w:rsidRDefault="0085089A" w:rsidP="008508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Исследовательскую и творческую активность, экспериментирование.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Уголок природы расположен недалеко от окна. Цель его: обогащение представлений детей о многообразии природного мира, воспитания любви и бережного отношения к природе, формирование начал экологической культуры. Для опытов и рассматривания имеются разные виды земли, магниты, увеличительное стекло, природный материал, сыпучие продукты, настольно-печатные игры.</w:t>
      </w:r>
    </w:p>
    <w:p w:rsidR="0085089A" w:rsidRPr="009302AC" w:rsidRDefault="0085089A" w:rsidP="008508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Двигательную активность.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Для формирования двигательной активности, в том числе развития крупной и мелкой моторики в </w:t>
      </w:r>
      <w:proofErr w:type="spellStart"/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детсом</w:t>
      </w:r>
      <w:proofErr w:type="spellEnd"/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саду есть спортивный зал  для самостоятельной активности детей. 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>Для обеспечения богатства сенсорных впечатлений создан уголок сенсомоторного развития, предназначенный также для развития мелкой моторики, тактильных ощущений. Здесь дети учатся застёгивать пуговицы, завязывать шнурки и пр.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 уголке «Мастерская» есть различные виды конструкторов, а также игры по ориентированию в пространстве. Материал по конструированию классифицирован по форме и размеру и хранится в отдельных коробках. Для обыгрывания готовых построек имеются наборы разных мелких игрушек.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</w:p>
    <w:p w:rsidR="0085089A" w:rsidRPr="009302AC" w:rsidRDefault="0085089A" w:rsidP="0085089A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Характеристики предметно-пространственной среды в группе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Предметно-пространственная среда в группе является:</w:t>
      </w:r>
    </w:p>
    <w:p w:rsidR="0085089A" w:rsidRPr="009302AC" w:rsidRDefault="0085089A" w:rsidP="008508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Трансформируемой.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 группе мебель и оборудование установлены так, что каждый ребёнок может найти удобное и комфортное место для занятий с точки зрения его эмоционального состояния: достаточно удалённое от детей и взрослых, или, наоборот, позволяющее ощущать тесный контакт с ними, или же предусматривающее в равной мере контакт и свободу.</w:t>
      </w:r>
    </w:p>
    <w:p w:rsidR="0085089A" w:rsidRPr="009302AC" w:rsidRDefault="0085089A" w:rsidP="008508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Полифункциональной.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spellStart"/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Полифункциональность</w:t>
      </w:r>
      <w:proofErr w:type="spellEnd"/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среды в группе даёт каждому ребёнку возможность разнообразного использования различных составляющих предметной среды, например, детской мебели, ширм и т. д. Предметы не обладают жёстким креплением, в том числе из природных материалов, и пригодны для использования в разных видах детской активности (в том числе предметов заместителей в детской игре).</w:t>
      </w:r>
    </w:p>
    <w:p w:rsidR="0085089A" w:rsidRPr="009302AC" w:rsidRDefault="0085089A" w:rsidP="008508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Вариативной.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 группе имеются в наличии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детей. Игровой материал периодически сменяется, вносятся новые предметы, стимулирующие игровую, двигательную, познавательную и исследовательскую активность детей.</w:t>
      </w:r>
    </w:p>
    <w:p w:rsidR="0085089A" w:rsidRPr="009302AC" w:rsidRDefault="0085089A" w:rsidP="008508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Доступной.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Воспитанники группы имеют свободный доступ к играм, игрушкам, материалам, пособиям, обеспечивающим все основные виды детской активности. Всё групповое пространство доступно детям, они прекрасно знают, где взять бумагу, краски, карандаши, пластилин, костюмы и атрибуты для игр-инсценировок. Есть уголок уединения, где можно полистать любимую книжку, и просто посидеть и отдохнуть от детского коллектива.</w:t>
      </w:r>
    </w:p>
    <w:p w:rsidR="0085089A" w:rsidRPr="009302AC" w:rsidRDefault="0085089A" w:rsidP="008508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Безопасной.</w:t>
      </w:r>
    </w:p>
    <w:p w:rsidR="0085089A" w:rsidRPr="009302AC" w:rsidRDefault="0085089A" w:rsidP="0019541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Материалы и оборудование группы исправны, все элементы среды соответствуют требованиям по обеспечению надёжности и безопасности их использования.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Поддержка индивидуальности и инициативы детей происходит через создание условий для свободного выбора детьми деятельности, участников совместной деятельности. </w:t>
      </w: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>Предметно-пространственная среда группы организуется таким образом, чтобы каждый ребёнок имел возможность заниматься любимым делом, и позволить детям объединяться небольшими подгруппами по общим интересам, свободно заниматься в одно и то же время, не мешая друг другу, разными видами деятельности.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 группе созданы условия для того, чтобы ребёнок мог выразить свои чувства и мысли. В этой зоне дети обычно проводят много времени, рисуя, создавая поделки из пластилина, вырезая из бумаги и т. д. В группе есть доска для рисования мелом, имеются шаблоны для обведения контуров, дидактические игры на развитие чувства цвета и композиции. В раздевальной комнате организована выставка детского творчества. Для развития музы</w:t>
      </w:r>
      <w:r w:rsidR="00195418"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кальных способностей есть музыкальный зал</w:t>
      </w: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 различными музыкальными инструментами, дидактическими музыкальными играми.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Таким образом, создавая развивающую предметно-прост</w:t>
      </w:r>
      <w:r w:rsidR="00195418"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ранственную среду в нашем саду</w:t>
      </w: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, мы постарались сделать её 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 детей, что позволяет детям полноценно развиваться в условиях ДОУ.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</w:p>
    <w:p w:rsidR="0085089A" w:rsidRPr="009302AC" w:rsidRDefault="0085089A" w:rsidP="0085089A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Вывод</w:t>
      </w:r>
    </w:p>
    <w:p w:rsidR="0085089A" w:rsidRPr="009302AC" w:rsidRDefault="0085089A" w:rsidP="0085089A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Правильно организованная предметная развивающая среда, направленная на личностно-ориентированное развитие ребёнка стимулирует общение, любознательность, способствует развитию таких качеств, как инициативность, самостоятельность, творчество. Предметная среда, организованная с учётом индивидуализации пространства жизни ребёнка,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</w:p>
    <w:p w:rsidR="0085089A" w:rsidRPr="009302AC" w:rsidRDefault="0085089A" w:rsidP="00195418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Важно ещё то, что работа по обновлению предметной среды объединяет всех участников образовательного процесса: педагогов, детей и родителей. Такая предметная развивающая среда не остаётся постоянной, она всегда открыта к изменениям, дополнениям в соответствии</w:t>
      </w:r>
      <w:r w:rsidR="00195418" w:rsidRPr="009302AC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 меняющимися интересами д</w:t>
      </w:r>
    </w:p>
    <w:p w:rsidR="0085089A" w:rsidRPr="009302AC" w:rsidRDefault="0085089A" w:rsidP="00740BC7">
      <w:pPr>
        <w:rPr>
          <w:rFonts w:ascii="Times New Roman" w:hAnsi="Times New Roman" w:cs="Times New Roman"/>
          <w:sz w:val="24"/>
          <w:szCs w:val="24"/>
        </w:rPr>
      </w:pPr>
    </w:p>
    <w:p w:rsidR="00FE5F2A" w:rsidRPr="00E2246B" w:rsidRDefault="0069601B" w:rsidP="00CC7A68">
      <w:pPr>
        <w:rPr>
          <w:rFonts w:ascii="Arial" w:hAnsi="Arial" w:cs="Arial"/>
          <w:color w:val="181818"/>
        </w:rPr>
      </w:pPr>
      <w:r>
        <w:t xml:space="preserve"> </w:t>
      </w:r>
      <w:bookmarkStart w:id="0" w:name="_GoBack"/>
      <w:bookmarkEnd w:id="0"/>
    </w:p>
    <w:p w:rsidR="00EB7A0C" w:rsidRPr="00E2246B" w:rsidRDefault="00EB7A0C">
      <w:pPr>
        <w:rPr>
          <w:sz w:val="24"/>
          <w:szCs w:val="24"/>
        </w:rPr>
      </w:pPr>
    </w:p>
    <w:sectPr w:rsidR="00EB7A0C" w:rsidRPr="00E22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03" w:rsidRDefault="00857103" w:rsidP="00F62E7B">
      <w:pPr>
        <w:spacing w:after="0" w:line="240" w:lineRule="auto"/>
      </w:pPr>
      <w:r>
        <w:separator/>
      </w:r>
    </w:p>
  </w:endnote>
  <w:endnote w:type="continuationSeparator" w:id="0">
    <w:p w:rsidR="00857103" w:rsidRDefault="00857103" w:rsidP="00F6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03" w:rsidRDefault="00857103" w:rsidP="00F62E7B">
      <w:pPr>
        <w:spacing w:after="0" w:line="240" w:lineRule="auto"/>
      </w:pPr>
      <w:r>
        <w:separator/>
      </w:r>
    </w:p>
  </w:footnote>
  <w:footnote w:type="continuationSeparator" w:id="0">
    <w:p w:rsidR="00857103" w:rsidRDefault="00857103" w:rsidP="00F6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7B" w:rsidRDefault="00F62E7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2B8"/>
    <w:multiLevelType w:val="multilevel"/>
    <w:tmpl w:val="A1049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D4454"/>
    <w:multiLevelType w:val="multilevel"/>
    <w:tmpl w:val="1BB2B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F5617"/>
    <w:multiLevelType w:val="multilevel"/>
    <w:tmpl w:val="0CE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77047"/>
    <w:multiLevelType w:val="multilevel"/>
    <w:tmpl w:val="43568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A412D"/>
    <w:multiLevelType w:val="multilevel"/>
    <w:tmpl w:val="3490B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C6A9F"/>
    <w:multiLevelType w:val="multilevel"/>
    <w:tmpl w:val="40428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71F6D"/>
    <w:multiLevelType w:val="multilevel"/>
    <w:tmpl w:val="9F64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E5BEE"/>
    <w:multiLevelType w:val="multilevel"/>
    <w:tmpl w:val="2794A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E160D"/>
    <w:multiLevelType w:val="multilevel"/>
    <w:tmpl w:val="4AB20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63F2D"/>
    <w:multiLevelType w:val="multilevel"/>
    <w:tmpl w:val="C6F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000C3"/>
    <w:multiLevelType w:val="multilevel"/>
    <w:tmpl w:val="B43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2A"/>
    <w:rsid w:val="00191106"/>
    <w:rsid w:val="00195418"/>
    <w:rsid w:val="001D3C33"/>
    <w:rsid w:val="001F7DDF"/>
    <w:rsid w:val="0069601B"/>
    <w:rsid w:val="00740BC7"/>
    <w:rsid w:val="0085089A"/>
    <w:rsid w:val="00857103"/>
    <w:rsid w:val="009302AC"/>
    <w:rsid w:val="00CC7A68"/>
    <w:rsid w:val="00E2246B"/>
    <w:rsid w:val="00EB7A0C"/>
    <w:rsid w:val="00EC5412"/>
    <w:rsid w:val="00F62E7B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A6CF20-35A1-4105-BE90-2F8651CA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6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8</cp:revision>
  <dcterms:created xsi:type="dcterms:W3CDTF">2022-03-21T11:16:00Z</dcterms:created>
  <dcterms:modified xsi:type="dcterms:W3CDTF">2022-03-24T05:35:00Z</dcterms:modified>
</cp:coreProperties>
</file>